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A5920" w14:textId="77777777" w:rsidR="00F14886" w:rsidRDefault="00DE2CFB" w:rsidP="00EA0D16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t xml:space="preserve">A regulatory impact statement process has been undertaken to examine the costs and </w:t>
      </w:r>
      <w:r>
        <w:rPr>
          <w:spacing w:val="-4"/>
        </w:rPr>
        <w:t>benefits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requiring property</w:t>
      </w:r>
      <w:r>
        <w:rPr>
          <w:spacing w:val="-7"/>
        </w:rPr>
        <w:t xml:space="preserve"> </w:t>
      </w:r>
      <w:r>
        <w:rPr>
          <w:spacing w:val="-4"/>
        </w:rPr>
        <w:t>agents</w:t>
      </w:r>
      <w:r>
        <w:rPr>
          <w:spacing w:val="-7"/>
        </w:rPr>
        <w:t xml:space="preserve"> </w:t>
      </w:r>
      <w:r>
        <w:rPr>
          <w:spacing w:val="-4"/>
        </w:rPr>
        <w:t>to undertake regular</w:t>
      </w:r>
      <w:r>
        <w:rPr>
          <w:spacing w:val="-8"/>
        </w:rPr>
        <w:t xml:space="preserve"> </w:t>
      </w:r>
      <w:r>
        <w:rPr>
          <w:spacing w:val="-4"/>
        </w:rPr>
        <w:t>training and development</w:t>
      </w:r>
      <w:r>
        <w:rPr>
          <w:spacing w:val="-6"/>
        </w:rPr>
        <w:t xml:space="preserve"> </w:t>
      </w:r>
      <w:r>
        <w:rPr>
          <w:spacing w:val="-4"/>
        </w:rPr>
        <w:t>as</w:t>
      </w:r>
      <w:r>
        <w:rPr>
          <w:spacing w:val="-7"/>
        </w:rPr>
        <w:t xml:space="preserve"> </w:t>
      </w:r>
      <w:r>
        <w:rPr>
          <w:spacing w:val="-4"/>
        </w:rPr>
        <w:t>part</w:t>
      </w:r>
      <w:r>
        <w:rPr>
          <w:spacing w:val="-6"/>
        </w:rPr>
        <w:t xml:space="preserve"> </w:t>
      </w:r>
      <w:r>
        <w:rPr>
          <w:spacing w:val="-4"/>
        </w:rPr>
        <w:t xml:space="preserve">of </w:t>
      </w:r>
      <w:r>
        <w:t>a</w:t>
      </w:r>
      <w:r>
        <w:rPr>
          <w:spacing w:val="-2"/>
        </w:rPr>
        <w:t xml:space="preserve"> </w:t>
      </w:r>
      <w:r>
        <w:t>mandatory</w:t>
      </w:r>
      <w:r>
        <w:rPr>
          <w:spacing w:val="-5"/>
        </w:rPr>
        <w:t xml:space="preserve"> </w:t>
      </w:r>
      <w:r>
        <w:t>continuing</w:t>
      </w:r>
      <w:r>
        <w:rPr>
          <w:spacing w:val="-2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scheme.</w:t>
      </w:r>
    </w:p>
    <w:p w14:paraId="1EAA5922" w14:textId="134BB660" w:rsidR="00F14886" w:rsidRDefault="00DE2CFB" w:rsidP="00EA0D16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t>A</w:t>
      </w:r>
      <w:r>
        <w:rPr>
          <w:spacing w:val="-7"/>
        </w:rPr>
        <w:t xml:space="preserve"> </w:t>
      </w:r>
      <w:r>
        <w:t>consultation</w:t>
      </w:r>
      <w:r>
        <w:rPr>
          <w:spacing w:val="-7"/>
        </w:rPr>
        <w:t xml:space="preserve"> </w:t>
      </w:r>
      <w:r>
        <w:t>regulatory</w:t>
      </w:r>
      <w:r>
        <w:rPr>
          <w:spacing w:val="-4"/>
        </w:rPr>
        <w:t xml:space="preserve"> </w:t>
      </w:r>
      <w:r>
        <w:t>impact</w:t>
      </w:r>
      <w:r>
        <w:rPr>
          <w:spacing w:val="-7"/>
        </w:rPr>
        <w:t xml:space="preserve"> </w:t>
      </w:r>
      <w:r>
        <w:t>statement</w:t>
      </w:r>
      <w:r>
        <w:rPr>
          <w:spacing w:val="-7"/>
        </w:rPr>
        <w:t xml:space="preserve"> </w:t>
      </w:r>
      <w:r w:rsidR="007E23D5">
        <w:rPr>
          <w:spacing w:val="-7"/>
        </w:rPr>
        <w:t>(C</w:t>
      </w:r>
      <w:r w:rsidR="00C94304">
        <w:rPr>
          <w:spacing w:val="-7"/>
        </w:rPr>
        <w:t xml:space="preserve">onsultation </w:t>
      </w:r>
      <w:r w:rsidR="007E23D5">
        <w:rPr>
          <w:spacing w:val="-7"/>
        </w:rPr>
        <w:t xml:space="preserve">RIS) </w:t>
      </w:r>
      <w:r>
        <w:t>was</w:t>
      </w:r>
      <w:r>
        <w:rPr>
          <w:spacing w:val="-8"/>
        </w:rPr>
        <w:t xml:space="preserve"> </w:t>
      </w:r>
      <w:r>
        <w:t>released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September</w:t>
      </w:r>
      <w:r>
        <w:rPr>
          <w:spacing w:val="-9"/>
        </w:rPr>
        <w:t xml:space="preserve"> </w:t>
      </w:r>
      <w:r>
        <w:t>2022</w:t>
      </w:r>
      <w:r w:rsidR="007E23D5">
        <w:t>. The C</w:t>
      </w:r>
      <w:r w:rsidR="00C94304">
        <w:t xml:space="preserve">onsultation </w:t>
      </w:r>
      <w:r w:rsidR="007E23D5">
        <w:t>RIS sought feedback from property agents, industry stakeholders and members of the public on three options for mandatory continuing professional development requirements</w:t>
      </w:r>
      <w:r>
        <w:t>.</w:t>
      </w:r>
    </w:p>
    <w:p w14:paraId="1EAA5924" w14:textId="505E22D9" w:rsidR="00F14886" w:rsidRPr="00C94304" w:rsidRDefault="00C94304" w:rsidP="00EA0D16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  <w:rPr>
          <w:i/>
        </w:rPr>
      </w:pPr>
      <w:r>
        <w:t>The</w:t>
      </w:r>
      <w:r w:rsidR="00DE2CFB">
        <w:t xml:space="preserve"> Decision regulatory impact statement titled </w:t>
      </w:r>
      <w:r w:rsidR="00DE2CFB" w:rsidRPr="00C94304">
        <w:rPr>
          <w:i/>
        </w:rPr>
        <w:t>Mandatory continuing professional</w:t>
      </w:r>
      <w:r w:rsidR="00DE2CFB" w:rsidRPr="00C94304">
        <w:rPr>
          <w:i/>
          <w:spacing w:val="-13"/>
        </w:rPr>
        <w:t xml:space="preserve"> </w:t>
      </w:r>
      <w:r w:rsidR="00DE2CFB" w:rsidRPr="00C94304">
        <w:rPr>
          <w:i/>
        </w:rPr>
        <w:t>development</w:t>
      </w:r>
      <w:r w:rsidR="00DE2CFB" w:rsidRPr="00C94304">
        <w:rPr>
          <w:i/>
          <w:spacing w:val="-11"/>
        </w:rPr>
        <w:t xml:space="preserve"> </w:t>
      </w:r>
      <w:r w:rsidR="00DE2CFB" w:rsidRPr="00C94304">
        <w:rPr>
          <w:i/>
        </w:rPr>
        <w:t>for</w:t>
      </w:r>
      <w:r w:rsidR="00DE2CFB" w:rsidRPr="00C94304">
        <w:rPr>
          <w:i/>
          <w:spacing w:val="-13"/>
        </w:rPr>
        <w:t xml:space="preserve"> </w:t>
      </w:r>
      <w:r w:rsidR="00DE2CFB" w:rsidRPr="00C94304">
        <w:rPr>
          <w:i/>
        </w:rPr>
        <w:t>property</w:t>
      </w:r>
      <w:r w:rsidR="00DE2CFB" w:rsidRPr="00C94304">
        <w:rPr>
          <w:i/>
          <w:spacing w:val="-12"/>
        </w:rPr>
        <w:t xml:space="preserve"> </w:t>
      </w:r>
      <w:r w:rsidR="00DE2CFB" w:rsidRPr="00C94304">
        <w:rPr>
          <w:i/>
        </w:rPr>
        <w:t>agents</w:t>
      </w:r>
      <w:r w:rsidR="00DE2CFB" w:rsidRPr="00C94304">
        <w:rPr>
          <w:i/>
          <w:spacing w:val="-7"/>
        </w:rPr>
        <w:t xml:space="preserve"> </w:t>
      </w:r>
      <w:r w:rsidR="00DE2CFB" w:rsidRPr="00C94304">
        <w:rPr>
          <w:i/>
        </w:rPr>
        <w:t>in</w:t>
      </w:r>
      <w:r w:rsidR="00DE2CFB" w:rsidRPr="00C94304">
        <w:rPr>
          <w:i/>
          <w:spacing w:val="-10"/>
        </w:rPr>
        <w:t xml:space="preserve"> </w:t>
      </w:r>
      <w:r w:rsidR="00DE2CFB" w:rsidRPr="00C94304">
        <w:rPr>
          <w:i/>
        </w:rPr>
        <w:t>Queensland</w:t>
      </w:r>
      <w:r w:rsidR="00DE2CFB" w:rsidRPr="00C94304">
        <w:rPr>
          <w:i/>
          <w:spacing w:val="-10"/>
        </w:rPr>
        <w:t xml:space="preserve"> </w:t>
      </w:r>
      <w:r w:rsidR="00DE2CFB">
        <w:t>(the</w:t>
      </w:r>
      <w:r w:rsidR="00DE2CFB" w:rsidRPr="00C94304">
        <w:rPr>
          <w:spacing w:val="-10"/>
        </w:rPr>
        <w:t xml:space="preserve"> </w:t>
      </w:r>
      <w:r w:rsidR="00DE2CFB">
        <w:t>Decision</w:t>
      </w:r>
      <w:r w:rsidR="00DE2CFB" w:rsidRPr="00C94304">
        <w:rPr>
          <w:spacing w:val="-10"/>
        </w:rPr>
        <w:t xml:space="preserve"> </w:t>
      </w:r>
      <w:r w:rsidR="00DE2CFB">
        <w:t>RIS)</w:t>
      </w:r>
      <w:r w:rsidRPr="00C94304">
        <w:rPr>
          <w:iCs/>
        </w:rPr>
        <w:t xml:space="preserve"> is informed by the results of consultation and provides a summary and analysis of key messages and issues raised by respondents in relation to the options presented in the Consultation RIS.</w:t>
      </w:r>
    </w:p>
    <w:p w14:paraId="1EAA5926" w14:textId="21BEA600" w:rsidR="00F14886" w:rsidRDefault="00DE2CFB" w:rsidP="00EA0D16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</w:pPr>
      <w:r>
        <w:rPr>
          <w:u w:val="single"/>
        </w:rPr>
        <w:t>Cabinet</w:t>
      </w:r>
      <w:r>
        <w:rPr>
          <w:spacing w:val="-8"/>
          <w:u w:val="single"/>
        </w:rPr>
        <w:t xml:space="preserve"> </w:t>
      </w:r>
      <w:r>
        <w:rPr>
          <w:u w:val="single"/>
        </w:rPr>
        <w:t>approved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release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C94304">
        <w:rPr>
          <w:spacing w:val="-3"/>
        </w:rPr>
        <w:t xml:space="preserve">Mandatory continuing professional development for property agents in Queensland </w:t>
      </w:r>
      <w:r>
        <w:t>Decision</w:t>
      </w:r>
      <w:r>
        <w:rPr>
          <w:spacing w:val="-2"/>
        </w:rPr>
        <w:t xml:space="preserve"> </w:t>
      </w:r>
      <w:r>
        <w:rPr>
          <w:spacing w:val="-4"/>
        </w:rPr>
        <w:t>R</w:t>
      </w:r>
      <w:r w:rsidR="00C94304">
        <w:rPr>
          <w:spacing w:val="-4"/>
        </w:rPr>
        <w:t xml:space="preserve">egulatory </w:t>
      </w:r>
      <w:r>
        <w:rPr>
          <w:spacing w:val="-4"/>
        </w:rPr>
        <w:t>I</w:t>
      </w:r>
      <w:r w:rsidR="00C94304">
        <w:rPr>
          <w:spacing w:val="-4"/>
        </w:rPr>
        <w:t xml:space="preserve">mpact </w:t>
      </w:r>
      <w:r>
        <w:rPr>
          <w:spacing w:val="-4"/>
        </w:rPr>
        <w:t>S</w:t>
      </w:r>
      <w:r w:rsidR="00C94304">
        <w:rPr>
          <w:spacing w:val="-4"/>
        </w:rPr>
        <w:t>tatement</w:t>
      </w:r>
      <w:r>
        <w:rPr>
          <w:spacing w:val="-4"/>
        </w:rPr>
        <w:t>.</w:t>
      </w:r>
    </w:p>
    <w:p w14:paraId="1EAA5928" w14:textId="2D380D51" w:rsidR="00F14886" w:rsidRDefault="00DE2CFB" w:rsidP="00EA0D16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6" w:right="3" w:hanging="426"/>
        <w:rPr>
          <w:i/>
        </w:rPr>
      </w:pPr>
      <w:r>
        <w:rPr>
          <w:i/>
          <w:spacing w:val="-2"/>
          <w:u w:val="single"/>
        </w:rPr>
        <w:t>Attachments</w:t>
      </w:r>
      <w:r w:rsidR="00C94304">
        <w:rPr>
          <w:iCs/>
          <w:spacing w:val="-2"/>
        </w:rPr>
        <w:t>:</w:t>
      </w:r>
    </w:p>
    <w:p w14:paraId="1EAA5929" w14:textId="4C8A09CA" w:rsidR="00F14886" w:rsidRDefault="00BD6FDE" w:rsidP="00EA0D16">
      <w:pPr>
        <w:pStyle w:val="ListParagraph"/>
        <w:numPr>
          <w:ilvl w:val="1"/>
          <w:numId w:val="1"/>
        </w:numPr>
        <w:tabs>
          <w:tab w:val="left" w:pos="851"/>
        </w:tabs>
        <w:spacing w:before="120" w:line="232" w:lineRule="auto"/>
        <w:ind w:left="851" w:right="3" w:hanging="426"/>
      </w:pPr>
      <w:hyperlink r:id="rId10" w:history="1">
        <w:r w:rsidR="00DE2CFB" w:rsidRPr="0058074B">
          <w:rPr>
            <w:rStyle w:val="Hyperlink"/>
          </w:rPr>
          <w:t>Mandatory</w:t>
        </w:r>
        <w:r w:rsidR="00DE2CFB" w:rsidRPr="0058074B">
          <w:rPr>
            <w:rStyle w:val="Hyperlink"/>
            <w:spacing w:val="-2"/>
          </w:rPr>
          <w:t xml:space="preserve"> </w:t>
        </w:r>
        <w:r w:rsidR="00DE2CFB" w:rsidRPr="0058074B">
          <w:rPr>
            <w:rStyle w:val="Hyperlink"/>
          </w:rPr>
          <w:t>continuing</w:t>
        </w:r>
        <w:r w:rsidR="00DE2CFB" w:rsidRPr="0058074B">
          <w:rPr>
            <w:rStyle w:val="Hyperlink"/>
            <w:spacing w:val="-5"/>
          </w:rPr>
          <w:t xml:space="preserve"> </w:t>
        </w:r>
        <w:r w:rsidR="00DE2CFB" w:rsidRPr="0058074B">
          <w:rPr>
            <w:rStyle w:val="Hyperlink"/>
          </w:rPr>
          <w:t>professional</w:t>
        </w:r>
        <w:r w:rsidR="00DE2CFB" w:rsidRPr="0058074B">
          <w:rPr>
            <w:rStyle w:val="Hyperlink"/>
            <w:spacing w:val="-8"/>
          </w:rPr>
          <w:t xml:space="preserve"> </w:t>
        </w:r>
        <w:r w:rsidR="00DE2CFB" w:rsidRPr="0058074B">
          <w:rPr>
            <w:rStyle w:val="Hyperlink"/>
          </w:rPr>
          <w:t>development</w:t>
        </w:r>
        <w:r w:rsidR="00DE2CFB" w:rsidRPr="0058074B">
          <w:rPr>
            <w:rStyle w:val="Hyperlink"/>
            <w:spacing w:val="-1"/>
          </w:rPr>
          <w:t xml:space="preserve"> </w:t>
        </w:r>
        <w:r w:rsidR="00DE2CFB" w:rsidRPr="0058074B">
          <w:rPr>
            <w:rStyle w:val="Hyperlink"/>
          </w:rPr>
          <w:t>for</w:t>
        </w:r>
        <w:r w:rsidR="00DE2CFB" w:rsidRPr="0058074B">
          <w:rPr>
            <w:rStyle w:val="Hyperlink"/>
            <w:spacing w:val="-4"/>
          </w:rPr>
          <w:t xml:space="preserve"> </w:t>
        </w:r>
        <w:r w:rsidR="00DE2CFB" w:rsidRPr="0058074B">
          <w:rPr>
            <w:rStyle w:val="Hyperlink"/>
          </w:rPr>
          <w:t>property</w:t>
        </w:r>
        <w:r w:rsidR="00DE2CFB" w:rsidRPr="0058074B">
          <w:rPr>
            <w:rStyle w:val="Hyperlink"/>
            <w:spacing w:val="-2"/>
          </w:rPr>
          <w:t xml:space="preserve"> </w:t>
        </w:r>
        <w:r w:rsidR="00DE2CFB" w:rsidRPr="0058074B">
          <w:rPr>
            <w:rStyle w:val="Hyperlink"/>
          </w:rPr>
          <w:t>agents</w:t>
        </w:r>
        <w:r w:rsidR="00DE2CFB" w:rsidRPr="0058074B">
          <w:rPr>
            <w:rStyle w:val="Hyperlink"/>
            <w:spacing w:val="-2"/>
          </w:rPr>
          <w:t xml:space="preserve"> </w:t>
        </w:r>
        <w:r w:rsidR="00DE2CFB" w:rsidRPr="0058074B">
          <w:rPr>
            <w:rStyle w:val="Hyperlink"/>
          </w:rPr>
          <w:t>in</w:t>
        </w:r>
        <w:r w:rsidR="00DE2CFB" w:rsidRPr="0058074B">
          <w:rPr>
            <w:rStyle w:val="Hyperlink"/>
            <w:spacing w:val="-1"/>
          </w:rPr>
          <w:t xml:space="preserve"> </w:t>
        </w:r>
        <w:r w:rsidR="00DE2CFB" w:rsidRPr="0058074B">
          <w:rPr>
            <w:rStyle w:val="Hyperlink"/>
          </w:rPr>
          <w:t>Queensland – Decision Regulatory Impact Statement (</w:t>
        </w:r>
        <w:r w:rsidR="00C52AAE" w:rsidRPr="0058074B">
          <w:rPr>
            <w:rStyle w:val="Hyperlink"/>
          </w:rPr>
          <w:t>Octo</w:t>
        </w:r>
        <w:r w:rsidR="00DE2CFB" w:rsidRPr="0058074B">
          <w:rPr>
            <w:rStyle w:val="Hyperlink"/>
          </w:rPr>
          <w:t>ber 2023)</w:t>
        </w:r>
      </w:hyperlink>
    </w:p>
    <w:sectPr w:rsidR="00F14886" w:rsidSect="00EA0D16">
      <w:headerReference w:type="default" r:id="rId11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14F27" w14:textId="77777777" w:rsidR="00535FB3" w:rsidRDefault="00535FB3" w:rsidP="007E23D5">
      <w:r>
        <w:separator/>
      </w:r>
    </w:p>
  </w:endnote>
  <w:endnote w:type="continuationSeparator" w:id="0">
    <w:p w14:paraId="07A5BAE6" w14:textId="77777777" w:rsidR="00535FB3" w:rsidRDefault="00535FB3" w:rsidP="007E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6B9C0" w14:textId="77777777" w:rsidR="00535FB3" w:rsidRDefault="00535FB3" w:rsidP="007E23D5">
      <w:r>
        <w:separator/>
      </w:r>
    </w:p>
  </w:footnote>
  <w:footnote w:type="continuationSeparator" w:id="0">
    <w:p w14:paraId="31C15234" w14:textId="77777777" w:rsidR="00535FB3" w:rsidRDefault="00535FB3" w:rsidP="007E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88B5" w14:textId="77777777" w:rsidR="00EA0D16" w:rsidRPr="00937A4A" w:rsidRDefault="00EA0D16" w:rsidP="00EA0D1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667C621E" w14:textId="77777777" w:rsidR="00EA0D16" w:rsidRPr="00937A4A" w:rsidRDefault="00EA0D16" w:rsidP="00EA0D1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4CCCF4FC" w14:textId="7E78050C" w:rsidR="00EA0D16" w:rsidRPr="00937A4A" w:rsidRDefault="00EA0D16" w:rsidP="00EA0D1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September 2023</w:t>
    </w:r>
  </w:p>
  <w:p w14:paraId="6DDF4A73" w14:textId="7FEABE77" w:rsidR="00EA0D16" w:rsidRDefault="00EA0D16" w:rsidP="00EA0D16">
    <w:pPr>
      <w:pStyle w:val="Header"/>
      <w:spacing w:before="120"/>
      <w:rPr>
        <w:b/>
        <w:u w:val="single"/>
      </w:rPr>
    </w:pPr>
    <w:r>
      <w:rPr>
        <w:b/>
        <w:u w:val="single"/>
      </w:rPr>
      <w:t>Mandatory continuing professional development for property agents</w:t>
    </w:r>
  </w:p>
  <w:p w14:paraId="2A3814FD" w14:textId="54EDD8AB" w:rsidR="00EA0D16" w:rsidRDefault="00EA0D16" w:rsidP="00EA0D16">
    <w:pPr>
      <w:pStyle w:val="Header"/>
      <w:spacing w:before="120"/>
      <w:rPr>
        <w:b/>
        <w:u w:val="single"/>
      </w:rPr>
    </w:pPr>
    <w:r>
      <w:rPr>
        <w:b/>
        <w:u w:val="single"/>
      </w:rPr>
      <w:t>Attorney-General and Minister for Justice and Minister for the Prevention of Domestic and Family Violence</w:t>
    </w:r>
  </w:p>
  <w:p w14:paraId="448A0773" w14:textId="77777777" w:rsidR="00EA0D16" w:rsidRDefault="00EA0D16" w:rsidP="00EA0D1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06C48"/>
    <w:multiLevelType w:val="hybridMultilevel"/>
    <w:tmpl w:val="A15E221C"/>
    <w:lvl w:ilvl="0" w:tplc="E80A873E">
      <w:start w:val="1"/>
      <w:numFmt w:val="decimal"/>
      <w:lvlText w:val="%1."/>
      <w:lvlJc w:val="left"/>
      <w:pPr>
        <w:ind w:left="66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E662ECBE">
      <w:numFmt w:val="bullet"/>
      <w:lvlText w:val=""/>
      <w:lvlJc w:val="left"/>
      <w:pPr>
        <w:ind w:left="1119" w:hanging="4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2" w:tplc="F18E607A">
      <w:numFmt w:val="bullet"/>
      <w:lvlText w:val="•"/>
      <w:lvlJc w:val="left"/>
      <w:pPr>
        <w:ind w:left="2062" w:hanging="456"/>
      </w:pPr>
      <w:rPr>
        <w:rFonts w:hint="default"/>
        <w:lang w:val="en-US" w:eastAsia="en-US" w:bidi="ar-SA"/>
      </w:rPr>
    </w:lvl>
    <w:lvl w:ilvl="3" w:tplc="A9BE4EC0">
      <w:numFmt w:val="bullet"/>
      <w:lvlText w:val="•"/>
      <w:lvlJc w:val="left"/>
      <w:pPr>
        <w:ind w:left="3005" w:hanging="456"/>
      </w:pPr>
      <w:rPr>
        <w:rFonts w:hint="default"/>
        <w:lang w:val="en-US" w:eastAsia="en-US" w:bidi="ar-SA"/>
      </w:rPr>
    </w:lvl>
    <w:lvl w:ilvl="4" w:tplc="762616A4">
      <w:numFmt w:val="bullet"/>
      <w:lvlText w:val="•"/>
      <w:lvlJc w:val="left"/>
      <w:pPr>
        <w:ind w:left="3948" w:hanging="456"/>
      </w:pPr>
      <w:rPr>
        <w:rFonts w:hint="default"/>
        <w:lang w:val="en-US" w:eastAsia="en-US" w:bidi="ar-SA"/>
      </w:rPr>
    </w:lvl>
    <w:lvl w:ilvl="5" w:tplc="19F4EB30">
      <w:numFmt w:val="bullet"/>
      <w:lvlText w:val="•"/>
      <w:lvlJc w:val="left"/>
      <w:pPr>
        <w:ind w:left="4890" w:hanging="456"/>
      </w:pPr>
      <w:rPr>
        <w:rFonts w:hint="default"/>
        <w:lang w:val="en-US" w:eastAsia="en-US" w:bidi="ar-SA"/>
      </w:rPr>
    </w:lvl>
    <w:lvl w:ilvl="6" w:tplc="514AF92E">
      <w:numFmt w:val="bullet"/>
      <w:lvlText w:val="•"/>
      <w:lvlJc w:val="left"/>
      <w:pPr>
        <w:ind w:left="5833" w:hanging="456"/>
      </w:pPr>
      <w:rPr>
        <w:rFonts w:hint="default"/>
        <w:lang w:val="en-US" w:eastAsia="en-US" w:bidi="ar-SA"/>
      </w:rPr>
    </w:lvl>
    <w:lvl w:ilvl="7" w:tplc="F0D47FD4">
      <w:numFmt w:val="bullet"/>
      <w:lvlText w:val="•"/>
      <w:lvlJc w:val="left"/>
      <w:pPr>
        <w:ind w:left="6776" w:hanging="456"/>
      </w:pPr>
      <w:rPr>
        <w:rFonts w:hint="default"/>
        <w:lang w:val="en-US" w:eastAsia="en-US" w:bidi="ar-SA"/>
      </w:rPr>
    </w:lvl>
    <w:lvl w:ilvl="8" w:tplc="780E16F6">
      <w:numFmt w:val="bullet"/>
      <w:lvlText w:val="•"/>
      <w:lvlJc w:val="left"/>
      <w:pPr>
        <w:ind w:left="7718" w:hanging="456"/>
      </w:pPr>
      <w:rPr>
        <w:rFonts w:hint="default"/>
        <w:lang w:val="en-US" w:eastAsia="en-US" w:bidi="ar-SA"/>
      </w:rPr>
    </w:lvl>
  </w:abstractNum>
  <w:num w:numId="1" w16cid:durableId="116937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86"/>
    <w:rsid w:val="00074C23"/>
    <w:rsid w:val="001F6190"/>
    <w:rsid w:val="001F62DA"/>
    <w:rsid w:val="003503B9"/>
    <w:rsid w:val="00535FB3"/>
    <w:rsid w:val="0058074B"/>
    <w:rsid w:val="00692A46"/>
    <w:rsid w:val="00756654"/>
    <w:rsid w:val="007B1668"/>
    <w:rsid w:val="007E23D5"/>
    <w:rsid w:val="009753BE"/>
    <w:rsid w:val="00A432AD"/>
    <w:rsid w:val="00AA1883"/>
    <w:rsid w:val="00BD6FDE"/>
    <w:rsid w:val="00C3207F"/>
    <w:rsid w:val="00C52AAE"/>
    <w:rsid w:val="00C94304"/>
    <w:rsid w:val="00D2658D"/>
    <w:rsid w:val="00DE2CFB"/>
    <w:rsid w:val="00EA0D16"/>
    <w:rsid w:val="00F14886"/>
    <w:rsid w:val="00F9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A5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7" w:right="132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29"/>
      <w:ind w:left="432" w:right="132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66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E23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3D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E23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3D5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7E23D5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807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dpcqld.sharepoint.com/sites/DPC-CABINETSERVICES/Shared%20Documents/General/Proactive%20Release/ToBeProcessed/2023/Sep/CPDPropAgents/Attachments/RI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e311de-a790-43ff-be63-577c26c7507c" xsi:nil="true"/>
    <lcf76f155ced4ddcb4097134ff3c332f xmlns="b8ed82f2-f7bd-423c-8698-5e132afe924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EB7511-186B-421B-BA97-5BE7BD713F5D}">
  <ds:schemaRefs>
    <ds:schemaRef ds:uri="http://schemas.microsoft.com/office/2006/metadata/properties"/>
    <ds:schemaRef ds:uri="http://schemas.microsoft.com/office/infopath/2007/PartnerControls"/>
    <ds:schemaRef ds:uri="63e311de-a790-43ff-be63-577c26c7507c"/>
    <ds:schemaRef ds:uri="b8ed82f2-f7bd-423c-8698-5e132afe9245"/>
  </ds:schemaRefs>
</ds:datastoreItem>
</file>

<file path=customXml/itemProps2.xml><?xml version="1.0" encoding="utf-8"?>
<ds:datastoreItem xmlns:ds="http://schemas.openxmlformats.org/officeDocument/2006/customXml" ds:itemID="{B9B1F355-B099-463D-821E-7F8A0CAA7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4D1210-E474-4A77-A0A8-C54D95301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1018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Base>https://www.cabinet.qld.gov.au/documents/2023/Sep/CPDPropAgents/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7</cp:revision>
  <dcterms:created xsi:type="dcterms:W3CDTF">2023-11-09T02:55:00Z</dcterms:created>
  <dcterms:modified xsi:type="dcterms:W3CDTF">2024-09-26T21:51:00Z</dcterms:modified>
  <cp:category>Regulatory_Reform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2023-09-06T00:00:00Z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0x010100C6195581182D5D4CAF2C4EF63CF37A03</vt:lpwstr>
  </property>
  <property fmtid="{D5CDD505-2E9C-101B-9397-08002B2CF9AE}" pid="7" name="MediaServiceImageTags">
    <vt:lpwstr/>
  </property>
</Properties>
</file>